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5E70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FC5E70">
      <w:pPr>
        <w:pStyle w:val="FORMATTEXT"/>
        <w:jc w:val="right"/>
      </w:pPr>
      <w:r>
        <w:t>УТВЕРЖДЕН</w:t>
      </w:r>
    </w:p>
    <w:p w:rsidR="00000000" w:rsidRDefault="00FC5E70">
      <w:pPr>
        <w:pStyle w:val="FORMATTEXT"/>
        <w:jc w:val="right"/>
      </w:pPr>
      <w:r>
        <w:fldChar w:fldCharType="begin"/>
      </w:r>
      <w:r>
        <w:instrText xml:space="preserve"> HYPERLINK "kodeks://link/d?nd=902308032"\o"’’О принятии технического регламента Таможенного союза ’</w:instrText>
      </w:r>
      <w:r>
        <w:instrText>’О безопасности оборудования для работы ...’’</w:instrText>
      </w:r>
    </w:p>
    <w:p w:rsidR="00000000" w:rsidRDefault="00FC5E70">
      <w:pPr>
        <w:pStyle w:val="FORMATTEXT"/>
        <w:jc w:val="right"/>
      </w:pPr>
      <w:r>
        <w:instrText>Решение Комиссии Таможенного союза от 18.10.2011 N 825</w:instrText>
      </w:r>
    </w:p>
    <w:p w:rsidR="00000000" w:rsidRDefault="00FC5E70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Решением Комиссии</w:t>
      </w:r>
    </w:p>
    <w:p w:rsidR="00000000" w:rsidRDefault="00FC5E70">
      <w:pPr>
        <w:pStyle w:val="FORMATTEXT"/>
        <w:jc w:val="right"/>
        <w:rPr>
          <w:color w:val="0000AA"/>
          <w:u w:val="single"/>
        </w:rPr>
      </w:pPr>
      <w:bookmarkStart w:id="0" w:name="_GoBack"/>
      <w:bookmarkEnd w:id="0"/>
      <w:r>
        <w:rPr>
          <w:color w:val="0000AA"/>
          <w:u w:val="single"/>
        </w:rPr>
        <w:t>Таможенного союза</w:t>
      </w:r>
    </w:p>
    <w:p w:rsidR="00000000" w:rsidRDefault="00FC5E70">
      <w:pPr>
        <w:pStyle w:val="FORMATTEXT"/>
        <w:jc w:val="right"/>
      </w:pPr>
      <w:r>
        <w:rPr>
          <w:color w:val="0000AA"/>
          <w:u w:val="single"/>
        </w:rPr>
        <w:t>от 18 октября 2011 года N 825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>ТЕХНИЧЕСКИЙ РЕГЛАМЕНТ ТАМ</w:t>
      </w:r>
      <w:r>
        <w:rPr>
          <w:b/>
          <w:bCs/>
        </w:rPr>
        <w:t xml:space="preserve">ОЖЕННОГО СОЮЗА 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 ТС 012/2011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безопасности оборудования для работы во взрывоопасных средах </w:t>
      </w:r>
    </w:p>
    <w:p w:rsidR="00000000" w:rsidRDefault="00FC5E7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FC5E70">
      <w:pPr>
        <w:pStyle w:val="FORMATTEXT"/>
        <w:jc w:val="both"/>
      </w:pPr>
      <w:r>
        <w:t xml:space="preserve"> </w:t>
      </w:r>
    </w:p>
    <w:p w:rsidR="00000000" w:rsidRDefault="00FC5E70">
      <w:pPr>
        <w:pStyle w:val="FORMATTEXT"/>
        <w:ind w:firstLine="568"/>
        <w:jc w:val="both"/>
      </w:pPr>
      <w:r>
        <w:t xml:space="preserve">Настоящий Технический регламент принят </w:t>
      </w:r>
      <w:r>
        <w:fldChar w:fldCharType="begin"/>
      </w:r>
      <w:r>
        <w:instrText xml:space="preserve"> HYPERLINK "kodeks://link/d?nd=902308032&amp;point=mark=000000000000000000000000000000000000000000000000007DG0K9"\o"’’О принятии технического регламента Таможенного союза ’’О безопасности оборудования для работы ...’’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Комиссии Таможенного союза от 18.1</w:instrText>
      </w:r>
      <w:r>
        <w:instrText>0.2011 N 825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решением Комиссии Таможенного союза от 18 октября 2011 года N 825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FC5E70">
      <w:pPr>
        <w:pStyle w:val="FORMATTEXT"/>
        <w:ind w:firstLine="568"/>
        <w:jc w:val="both"/>
      </w:pPr>
      <w:r>
        <w:t>В</w:t>
      </w:r>
      <w:r>
        <w:fldChar w:fldCharType="begin"/>
      </w:r>
      <w:r>
        <w:instrText xml:space="preserve"> HYPERLINK "kodeks://link/d?nd=902308032&amp;point=mark=000000000000000000000000000000000000000000000000007DG0K9"\o"’’О пр</w:instrText>
      </w:r>
      <w:r>
        <w:instrText>инятии технического регламента Таможенного союза ’’О безопасности оборудования для работы ...’’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Комиссии Таможенного союза от 18.10.2011 N 825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решение Комиссии Таможенного союза от 18 октября 2011</w:t>
      </w:r>
      <w:r>
        <w:rPr>
          <w:color w:val="0000AA"/>
          <w:u w:val="single"/>
        </w:rPr>
        <w:t xml:space="preserve"> года N 825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внесены изменения: </w:t>
      </w:r>
    </w:p>
    <w:p w:rsidR="00000000" w:rsidRDefault="00FC5E7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"kodeks://link/d?nd=902384118&amp;point=mark=000000000000000000000000000000000000000000000000007D20K3"\o"’’О внесении изменений в Решение Комиссии Таможенного союза от 18 октября 2011 года N 825’’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Коллегии</w:instrText>
      </w:r>
      <w:r>
        <w:instrText xml:space="preserve"> ЕЭК от 04.12.2012 N 250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04.01.2013"</w:instrText>
      </w:r>
      <w:r>
        <w:fldChar w:fldCharType="separate"/>
      </w:r>
      <w:r>
        <w:rPr>
          <w:color w:val="0000AA"/>
          <w:u w:val="single"/>
        </w:rPr>
        <w:t>решением Коллегии ЕЭК от 4 декабря 2012 года N 250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FC5E7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"kodeks://link/d?nd=499095556&amp;point=mark=0000000000000000000000000000000000000000000000000064U0IK"\o"’’О внесении изменений в Решени</w:instrText>
      </w:r>
      <w:r>
        <w:instrText>е Комиссии Таможенного союза от 18 октября 2011 года N 825’’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Коллегии ЕЭК от 13.05.2014 N 73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13.06.2014"</w:instrText>
      </w:r>
      <w:r>
        <w:fldChar w:fldCharType="separate"/>
      </w:r>
      <w:r>
        <w:rPr>
          <w:color w:val="0000AA"/>
          <w:u w:val="single"/>
        </w:rPr>
        <w:t>решением Коллегии ЕЭК от 13 мая 2014 года N 73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FC5E70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"kodeks://link/d?nd=456021477&amp;point=mark=0000000000000000000</w:instrText>
      </w:r>
      <w:r>
        <w:instrText>00000000000000000000000000000006520IM"\o"’’О внесении изменений в Решение Комиссии Таможенного союза от 18 октября 2011 года N 825’’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Коллегии ЕЭК от 25.10.2016 N 119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26.11.2016"</w:instrText>
      </w:r>
      <w:r>
        <w:fldChar w:fldCharType="separate"/>
      </w:r>
      <w:r>
        <w:rPr>
          <w:color w:val="0000AA"/>
          <w:u w:val="single"/>
        </w:rPr>
        <w:t>решением Коллегии ЕЭК от 25 октября 2016 года N 119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FC5E70">
      <w:pPr>
        <w:pStyle w:val="FORMATTEXT"/>
        <w:ind w:firstLine="568"/>
        <w:jc w:val="both"/>
      </w:pPr>
      <w:r>
        <w:t xml:space="preserve">- Примечание изготовителя базы данных. </w:t>
      </w:r>
    </w:p>
    <w:p w:rsidR="00000000" w:rsidRDefault="00FC5E70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FC5E70">
      <w:pPr>
        <w:pStyle w:val="FORMATTEXT"/>
        <w:jc w:val="both"/>
      </w:pPr>
      <w:r>
        <w:t xml:space="preserve"> </w:t>
      </w:r>
    </w:p>
    <w:p w:rsidR="00000000" w:rsidRDefault="00FC5E70">
      <w:pPr>
        <w:pStyle w:val="FORMATTEXT"/>
        <w:jc w:val="both"/>
      </w:pPr>
      <w:r>
        <w:fldChar w:fldCharType="begin"/>
      </w:r>
      <w:r>
        <w:instrText xml:space="preserve"> HYPERLINK "kodeks://link/d?nd=902308032&amp;point=mark=000000000000000000000000000000000000000000000000006500IL"\o"’’О принятии технического регламент</w:instrText>
      </w:r>
      <w:r>
        <w:instrText>а Таможенного союза ’’О безопасности оборудования для работы ...’’</w:instrText>
      </w:r>
    </w:p>
    <w:p w:rsidR="00000000" w:rsidRDefault="00FC5E70">
      <w:pPr>
        <w:pStyle w:val="FORMATTEXT"/>
        <w:jc w:val="both"/>
      </w:pPr>
      <w:r>
        <w:instrText>Решение Комиссии Таможенного союза от 18.10.2011 N 825</w:instrText>
      </w:r>
    </w:p>
    <w:p w:rsidR="00000000" w:rsidRDefault="00FC5E70">
      <w:pPr>
        <w:pStyle w:val="FORMATTEXT"/>
        <w:jc w:val="both"/>
        <w:rPr>
          <w:color w:val="0000AA"/>
          <w:u w:val="single"/>
        </w:rPr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Перечни документов по стандартизации,</w:t>
      </w:r>
    </w:p>
    <w:p w:rsidR="00000000" w:rsidRDefault="00FC5E70">
      <w:pPr>
        <w:pStyle w:val="FORMATTEXT"/>
        <w:jc w:val="both"/>
        <w:rPr>
          <w:color w:val="0000AA"/>
          <w:u w:val="single"/>
        </w:rPr>
      </w:pPr>
      <w:r>
        <w:rPr>
          <w:color w:val="0000AA"/>
          <w:u w:val="single"/>
        </w:rPr>
        <w:t>обеспечивающих соблюдение требований</w:t>
      </w:r>
    </w:p>
    <w:p w:rsidR="00000000" w:rsidRDefault="00FC5E70">
      <w:pPr>
        <w:pStyle w:val="FORMATTEXT"/>
        <w:jc w:val="both"/>
      </w:pPr>
      <w:r>
        <w:rPr>
          <w:color w:val="0000AA"/>
          <w:u w:val="single"/>
        </w:rPr>
        <w:t>настоящ</w:t>
      </w:r>
      <w:r>
        <w:rPr>
          <w:color w:val="0000AA"/>
          <w:u w:val="single"/>
        </w:rPr>
        <w:t>его Технического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Предисловие </w:t>
      </w:r>
    </w:p>
    <w:p w:rsidR="00000000" w:rsidRDefault="00FC5E70">
      <w:pPr>
        <w:pStyle w:val="FORMATTEXT"/>
        <w:ind w:firstLine="568"/>
        <w:jc w:val="both"/>
      </w:pPr>
      <w:r>
        <w:t xml:space="preserve">1. Настоящий технический регламент Таможенного союза разработан в соответствии с </w:t>
      </w:r>
      <w:r>
        <w:fldChar w:fldCharType="begin"/>
      </w:r>
      <w:r>
        <w:instrText xml:space="preserve"> HYPERLINK "kodeks://link/d?nd=902253396&amp;point=mark=0000000000000000000000000000000000000000000000000064U0IK"\o"’’Соглашение о </w:instrText>
      </w:r>
      <w:r>
        <w:instrText>единых принципах и правилах технического регулирования в Республике Беларусь ...’’</w:instrText>
      </w:r>
    </w:p>
    <w:p w:rsidR="00000000" w:rsidRDefault="00FC5E70">
      <w:pPr>
        <w:pStyle w:val="FORMATTEXT"/>
        <w:ind w:firstLine="568"/>
        <w:jc w:val="both"/>
      </w:pPr>
      <w:r>
        <w:instrText>Международное соглашение от 18.11.2010</w:instrText>
      </w:r>
    </w:p>
    <w:p w:rsidR="00000000" w:rsidRDefault="00FC5E70">
      <w:pPr>
        <w:pStyle w:val="FORMATTEXT"/>
        <w:ind w:firstLine="568"/>
        <w:jc w:val="both"/>
      </w:pPr>
      <w:r>
        <w:instrText>Статус: недействующий  (действ. с 01.01.2012 по 31.12.2014)"</w:instrText>
      </w:r>
      <w:r>
        <w:fldChar w:fldCharType="separate"/>
      </w:r>
      <w:r>
        <w:rPr>
          <w:color w:val="BF2F1C"/>
          <w:u w:val="single"/>
        </w:rPr>
        <w:t>Соглашением о единых принципах и правилах технического регулирования в Рес</w:t>
      </w:r>
      <w:r>
        <w:rPr>
          <w:color w:val="BF2F1C"/>
          <w:u w:val="single"/>
        </w:rPr>
        <w:t>публике Беларусь, Республике Казахстан и Российской Федерации от 18 ноября 2010 года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2. Настоящий технический регламент Таможенного союза устанавливает на единой таможенной территории Таможенного союза единые обязательные для применения и исполнения </w:t>
      </w:r>
      <w:r>
        <w:t>требования к оборудованию для работы во взрывоопасных средах в целях обеспечения свободного перемещения указанного оборудования, выпускаемого в обращение на единой таможенной территории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3. Если в отношении оборудования для работы во взр</w:t>
      </w:r>
      <w:r>
        <w:t>ывоопасных средах будут приняты иные технические регламенты Таможенного союза и (или) технические регламенты Евразийского экономического сообщества (далее - ЕврАзЭС), устанавливающие требования к указанному оборудованию, отличные от требований взрывобезопа</w:t>
      </w:r>
      <w:r>
        <w:t>сности, то оно должно соответствовать требованиям этих технических регламентов Таможенного союза и (или) технических регламентов ЕврАзЭС, действие которых на них распространяется.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1. Область применения </w:t>
      </w:r>
    </w:p>
    <w:p w:rsidR="00000000" w:rsidRDefault="00FC5E70">
      <w:pPr>
        <w:pStyle w:val="FORMATTEXT"/>
        <w:ind w:firstLine="568"/>
        <w:jc w:val="both"/>
      </w:pPr>
      <w:r>
        <w:t>1. Настоящий технический регламент Таможенн</w:t>
      </w:r>
      <w:r>
        <w:t>ого союза устанавливает требования к оборудованию для работы во взрывоопасных средах, выполнение которых обеспечивает безопасность его применения во взрывоопасных средах.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Настоящий технический регламент Таможенного союза принят в целях защиты жизни и з</w:t>
      </w:r>
      <w:r>
        <w:t>доровья человека, имущества, предупреждения действий, вводящих в заблуждение потребителей.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3. Настоящий технический регламент Таможенного союза распространяется на электрическое (электрооборудование), включая Ех-компоненты, и неэлектрическое оборудование </w:t>
      </w:r>
      <w:r>
        <w:t>для работы во взрывоопасных средах.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Идентификационным признаком оборудования для работы во взрывоопасных средах и Ех-компонентов является наличие средств обеспечения взрывозащиты, указанных в технической документации изготовителя, и маркировки взрывозащит</w:t>
      </w:r>
      <w:r>
        <w:t>ы, нанесенной на оборудование и Ех-компонент.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lastRenderedPageBreak/>
        <w:t>4. Действие настоящего технического регламента Таможенного союза не распространяется на: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изделия медицинского назначения;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оборудование, при эксплуатации которого опасность взрыва возникает только из-за н</w:t>
      </w:r>
      <w:r>
        <w:t>аличия взрывоопасных веществ и нестойких химических соединений;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оборудование для бытового и непроизводственного применения в условиях, когда взрывоопасная среда образуется вследствие непредвиденной утечки горючего газа;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средства индивидуальной защиты</w:t>
      </w:r>
      <w:r>
        <w:t>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морские суда, суда внутреннего и смешанного (река-море) плавания, передвижные морские платформы и буровые платформы для работы в морских и внутренних водах, иные плавучие средства, а также используемые на них машины и оборудование;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транспортные сре</w:t>
      </w:r>
      <w:r>
        <w:t>дства общего пользования, предназначенные для перевозки пассажиров и грузов воздушным, наземным, железнодорожным или водным транспортом;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ядерное оружие, исследовательские установки организаций ядерно-оборонного комплекса, кроме входящего в их состав обо</w:t>
      </w:r>
      <w:r>
        <w:t>рудования, находящегося во взрывоопасных зонах.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2. Определения </w:t>
      </w:r>
    </w:p>
    <w:p w:rsidR="00000000" w:rsidRDefault="00FC5E70">
      <w:pPr>
        <w:pStyle w:val="FORMATTEXT"/>
        <w:ind w:firstLine="568"/>
        <w:jc w:val="both"/>
      </w:pPr>
      <w:r>
        <w:t>В настоящем техническом регламенте Таможенного союза применяются следующие термины и их определения: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"аварийный режим" - режим, при котором характеристики оборудования для работы во</w:t>
      </w:r>
      <w:r>
        <w:t xml:space="preserve"> взрывоопасных средах выходят за пределы ограничений, указанных изготовителем в технической документации;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"анализ состояния производства изготовителя" - оценка наличия у изготовителя необходимых условий для обеспечения соответствия выпускаемого оборудован</w:t>
      </w:r>
      <w:r>
        <w:t>ия требованиям настоящего технического регламента Таможенного союза;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"ввод в эксплуатацию" - документально оформленное событие, фиксирующее готовность оборудования к применению по назначению;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"вид взрывозащиты" - специальные меры, предусмотренные в обору</w:t>
      </w:r>
      <w:r>
        <w:t>довании для работы во взрывоопасных средах с целью предотвращения воспламенения окружающей взрывоопасной среды;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"взрывобезопасность" - отсутствие недопустимого риска воспламенения окружающей взрывоопасной среды, связанного с возможностью причинения вреда </w:t>
      </w:r>
      <w:r>
        <w:t>и (или) нанесения ущерба;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"взрывозащита" - меры, обеспечивающие взрывобезопасность оборудования для работы во взрывоопасных средах;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"взрывоопасная зона" - часть замкнутого или открытого пространства, в которой присутствует или может образоваться взрывооп</w:t>
      </w:r>
      <w:r>
        <w:t>асная среда в объеме, требующем специальных мер защиты при конструировании, изготовлении, монтаже и эксплуатации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"взрывоопасная среда" - смесь с воздухом при атмосферных условиях горючих веществ в виде газа, пара, тумана, пыли, волокон или л</w:t>
      </w:r>
      <w:r>
        <w:t>етучих частиц, в которой после воспламенения происходит самоподдерживающееся распространение пламени;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"идентификация оборудования" - установление тождественности характеристик оборудования его существенным признакам;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"изготовитель" - юридическое лицо или</w:t>
      </w:r>
      <w:r>
        <w:t xml:space="preserve"> физическое лицо в качестве индивидуального предпринимателя, осуществляющие от своего имени производство и (или) реализацию оборудования для работы во взрывоопасных средах и ответственные за его соответствие требованиям настоящего технического регламента Т</w:t>
      </w:r>
      <w:r>
        <w:t>аможенного союза;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"импортер" - резидент государства - члена Таможенного союза, который заключил с </w:t>
      </w:r>
      <w:r>
        <w:lastRenderedPageBreak/>
        <w:t>нерезидентом государств - членов Таможенного союза внешнеторговый договор на передачу оборудования для работы во взрывоопасных средах, осуществляет реализаци</w:t>
      </w:r>
      <w:r>
        <w:t>ю этого оборудования и несет ответственность за его соответствие требованиям безопасности настоящего технического регламента Таможенного союза;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"Ex-компонент" - устанавливаемое на (в) оборудование взрывозащищенное техническое устройство, необходимое для б</w:t>
      </w:r>
      <w:r>
        <w:t>езопасного функционирования оборудования во взрывоопасных средах, но не предназначенное для самостоятельного применения;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"максимальная температура поверхности" - наибольшая температура, возникающая в процессе эксплуатации на одной из частей или поверхност</w:t>
      </w:r>
      <w:r>
        <w:t>и оборудования при нарушении установленных режимов его работы, предусмотренных в технической документации изготовителя, или повреждения, но в пределах отклонений, установленных для взрывозащиты конкретного вида;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"маркировка взрывозащиты" - наносимые на об</w:t>
      </w:r>
      <w:r>
        <w:t>орудование и Ех-компоненты для работы во взрывоопасных средах и указанные в технической документации изготовителя специальный знак взрывобезопасности и идентификационные условные обозначения показателей, определяющих взрывобезопасность оборудования и Ех-ко</w:t>
      </w:r>
      <w:r>
        <w:t>мпонентов для работы во взрывоопасных средах;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"нормальный режим эксплуатации" - режим работы оборудования, при котором его электрические и механические характеристики не выходят за пределы ограничений, указанных изготовителем в технической документации;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"оборудование для работы во взрывоопасных средах" - техническое устройство (машина, аппарат, стационарная или передвижная установка, элемент их систем управления, защиты, устройство, обеспечивающее защиту, контрольно-измерительный прибор), которое предназн</w:t>
      </w:r>
      <w:r>
        <w:t>ачено для работы во взрывоопасных средах и может содержать собственные потенциальные источники воспламенения окружающей взрывоопасной среды, но его конструкцией предусмотрены меры по исключению недопустимого риска воспламенения этой среды;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"отказ" - событ</w:t>
      </w:r>
      <w:r>
        <w:t>ие, заключающееся в нарушении работоспособного состояния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"сертификат соответствия системы менеджмента качества" - документ, которым орган по сертификации систем менеджмента качества удостоверяет соответствие качества работ и услуг изготовите</w:t>
      </w:r>
      <w:r>
        <w:t>ля требованиям стандартов ИСО 9000;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"специальный знак взрывобезопасности" - знак, наносимый на оборудование и Ех-компоненты, и свидетельствующий, что оборудование и Ех-компоненты выполнены во взрывозащищенном исполнении;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"температура самовоспламенения вз</w:t>
      </w:r>
      <w:r>
        <w:t>рывоопасной газовой среды" - наименьшая температура нагретой поверхности, которая в заданных условиях воспламеняет горючие вещества в виде газо- или паровоздушной смеси;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"температура самовоспламенения слоя пыли" - наименьшая температура нагретой поверхнос</w:t>
      </w:r>
      <w:r>
        <w:t>ти, при которой происходит самовоспламенение слоя пыли заданной толщины на этой поверхности;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"техническая документация изготовителя" - система графических и текстовых документов, используемых при конструировании, изготовлении и эксплуатации оборудования д</w:t>
      </w:r>
      <w:r>
        <w:t>ля работы во взрывоопасных средах (деталей, сборочных единиц, комплексов и комплектов), а также при проектировании, возведении и эксплуатации систем 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"уровень взрывозащиты" - уровень защиты от взрыва, присваиваемый оборудованию в зависимости от опа</w:t>
      </w:r>
      <w:r>
        <w:t>сности стать источником воспламенения и условий применения во взрывоопасных средах.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3. Правила обращения на рынке </w:t>
      </w:r>
    </w:p>
    <w:p w:rsidR="00000000" w:rsidRDefault="00FC5E70">
      <w:pPr>
        <w:pStyle w:val="FORMATTEXT"/>
        <w:ind w:firstLine="568"/>
        <w:jc w:val="both"/>
      </w:pPr>
      <w:r>
        <w:t>1. Оборудование для работы во взрывоопасных средах, выпускается в обращение на единой таможенной территории Таможенного союза при у</w:t>
      </w:r>
      <w:r>
        <w:t>словии, что оно прошло необходимые процедуры оценки (подтверждения) соответствия, установленные настоящим техническим регламентом Таможенного союза, а также другими техническими регламентами Таможенного союза и техническими регламентами Евразийского эконом</w:t>
      </w:r>
      <w:r>
        <w:t>ического сообщества (далее - ЕврАзЭС), действие которых распространяется на данное оборудование.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Оборудование для работы во взрывоопасных средах, соответствие которого требованиям настоящего технического регламента Таможенного союза не подтверждено, не</w:t>
      </w:r>
      <w:r>
        <w:t xml:space="preserve"> должно быть маркировано единым знаком обращения продукции на рынке государств - членов Таможенного союза и не допускается к выпуску в обращение на рынке.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4. Требования взрывобезопасности </w:t>
      </w:r>
    </w:p>
    <w:p w:rsidR="00000000" w:rsidRDefault="00FC5E70">
      <w:pPr>
        <w:pStyle w:val="FORMATTEXT"/>
        <w:ind w:firstLine="568"/>
        <w:jc w:val="both"/>
      </w:pPr>
      <w:r>
        <w:t>1. Оборудование для работы во взрывоопасных средах (далее</w:t>
      </w:r>
      <w:r>
        <w:t xml:space="preserve"> - оборудование), должно соответствовать требованиям, необходимым для безопасного функционирования и эксплуатации в отношении риска взрыва: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по предупреждению образования взрывоопасной среды, которая может создаваться за счет выделения оборудованием горючи</w:t>
      </w:r>
      <w:r>
        <w:t>х веществ;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по предупреждению воспламенения взрывоопасной среды с учетом характера каждого источника инициирования взрыва;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в соответствии с областью применения оборудования, уровнями и видами взрывозащиты согласно </w:t>
      </w:r>
      <w:r>
        <w:fldChar w:fldCharType="begin"/>
      </w:r>
      <w:r>
        <w:instrText xml:space="preserve"> HYPERLINK "kodeks://link/d?nd=902307910&amp;</w:instrText>
      </w:r>
      <w:r>
        <w:instrText>point=mark=000000000000000000000000000000000000000000000000007E00KE"\o"’’ТР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</w:instrText>
      </w:r>
      <w:r>
        <w:instrText>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приложению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Взрывобезопасность оборудования должна обеспечиваться в нормальных режимах работы и в пределах отклонений, установленных технической документацией изготовителя, с учетом у</w:t>
      </w:r>
      <w:r>
        <w:t>словий его применения.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3. Оборудование для работы во взрывоопасных средах, должно быть разработано и изготовлено таким образом, чтобы при применении его по назначению и выполнении требований к монтажу, эксплуатации (использованию), перевозке (транспортиро</w:t>
      </w:r>
      <w:r>
        <w:t>ванию), техническому обслуживанию и ремонту обеспечивалось выполнение следующих требований безопасности: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оборудование должно обеспечивать взрывобезопасность при эксплуатации в течение всего предполагаемого (расчетного) срока службы;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оборудование до</w:t>
      </w:r>
      <w:r>
        <w:t>лжно функционировать в фактических или прогнозируемых условиях окружающей среды;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оборудование должно сохранять взрывобезопасность в изменяющихся условиях окружающей среды и при наличии внешних воздействий (влажность, вибрация, загрязнения, грозовые и к</w:t>
      </w:r>
      <w:r>
        <w:t>оммутационные перенапряжения и др.) с учетом ограничений рабочих условий, установленных изготовителем.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Части оборудования должны быть рассчитаны на соответствующее механическое и тепловое воздействие и должны выдерживать воздействие существующих или предп</w:t>
      </w:r>
      <w:r>
        <w:t>олагаемых агрессивных веществ;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если оборудование содержит части, которые могут быть источниками воспламенения, оно должно открываться в выключенном состоянии или содержать только искробезопасные цепи, или иметь защиту от прикасания персонала и предупре</w:t>
      </w:r>
      <w:r>
        <w:t>дительные надписи;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при наличии в оболочках накопителей электрического заряда (конденсаторов) и нагретых элементов, которые могут быть источниками воспламенения, оболочки должны открываться с выдержкой времени, достаточной для разрядки встроенных конден</w:t>
      </w:r>
      <w:r>
        <w:t xml:space="preserve">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класса, указанных на оборудовании; 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Если при взрывозащите оборудования путем продувки защитным </w:t>
      </w:r>
      <w:r>
        <w:t>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значений, изготовитель должен нанести на открывающиеся части оборудов</w:t>
      </w:r>
      <w:r>
        <w:t>ания предупредительную надпись.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температура поверхности оборудования с уровнем взрывозащиты "особовзрывобезопасный" ("очень высокий") и "взрывобезопасный" ("высокий") и (или) его частей должна быть ниже температуры самовоспламенения окружающей взрывооп</w:t>
      </w:r>
      <w:r>
        <w:t xml:space="preserve">асной газовой среды и температуры </w:t>
      </w:r>
      <w:r>
        <w:lastRenderedPageBreak/>
        <w:t>самовоспламенения слоя пыли при эксплуатации (в пределах отклонений, установленных в технической документации изготовителя) в указанных аварийных режимах и при изменении условий окружающей среды.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Температура выше температ</w:t>
      </w:r>
      <w:r>
        <w:t>уры самовоспламенения окружающей взрывоопасной среды при эксплуатации (в пределах отклонений, установленных в технической документации изготовителя) допускается только в случае, если изготовитель принимает дополнительные меры по защите указанного оборудова</w:t>
      </w:r>
      <w:r>
        <w:t>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Необходимо учитывать повышение температуры, вызванное внешними источниками нагревания и химическими реакциями;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7) температура поверхности оборудования с уровнем взрывозащиты "повышенная надежность против взрыва" ("повышенный") не должна быть выше ма</w:t>
      </w:r>
      <w:r>
        <w:t>ксимальной температуры поверхности в нормальном режиме эксплуатации.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Конструкция такого оборудования не должна иметь частей, способных к искрообразованию, воспламеняющему окружающую взрывоопасную среду;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8) оборудование группы I должно быть пылезащищенным</w:t>
      </w:r>
      <w:r>
        <w:t xml:space="preserve"> и предотвращать опасность воспламенения угольной пыли;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9) в оборудовании группы III, включая кабельные вводы и соединения, пыль (с учетом размера ее частиц) не должна образовывать взрывоопасные смеси с воздухом или опасные скопления внутри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10) оборудование, которое может выделять горючие газы или пыль, должно иметь закрытые конструкции. Имеющиеся в оборудовании отверстия или негерметичные соединения должны быть спроектированы так, чтобы образующиеся газы или пыль не привели к возникновению </w:t>
      </w:r>
      <w:r>
        <w:t>взрывоопасной среды с внешней стороны оборудования. Отверстия, через которые материалы вводятся или выводятся, должны проектироваться и оборудоваться так, чтобы ограничить выход горючих материалов во время заполнения или слива;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11) оборудование, предназна</w:t>
      </w:r>
      <w:r>
        <w:t>ченное для применения на объектах и (или) их участках с присутствием пыли, должно проектироваться так, чтобы пыль, осевшая на его поверхности, не воспламенялась. Отложения пыли должны ограничиваться путем очистки поверхностей, периодичность которой указыва</w:t>
      </w:r>
      <w:r>
        <w:t>ется в руководстве (инструкции) по эксплуатации (применению). Температура поверхности частей оборудования должна быть ниже температуры самовоспламенения слоя пыли. При этом должны предусматриваться средства ограничения температуры поверхности частей оборуд</w:t>
      </w:r>
      <w:r>
        <w:t>ования с целью предупреждения опасного тепловыделения в зависимости от толщины слоя осевшей пыли;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12) должно быть предусмотрено безопасное ручное отключение оборудования, включенного в автоматические процессы, при нарушении установленных режимов его работ</w:t>
      </w:r>
      <w:r>
        <w:t>ы, предусмотренных в технической документации изготовителя, если это не скажется отрицательно на безопасности;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13) при аварийном отключении оборудования аккумулированная энергия должна рассеиваться до безопасного значения за время, указанное на предупреди</w:t>
      </w:r>
      <w:r>
        <w:t>тельных табличках, размещенных на открываемых крышках;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14) оборудование должно оснащаться соответствующими вводными устройствами, причем, если оборудование предполагается использовать в сочетании с другим оборудованием, их соединение должно быть безопасны</w:t>
      </w:r>
      <w:r>
        <w:t>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15) если оборудование имеет устройства обнаружения или предупредительной сигнализации для контроля взрывоопасной среды, места и условия их размещения должны предусматриваться в технической документации изготовителя;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16) оборудование не должно содержат</w:t>
      </w:r>
      <w:r>
        <w:t>ь материалы, способные выделять горючие вещества, создающие взрывоопасную среду;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17) в пределах рабочих условий, установленных в технической документации изготовителя, необходимо исключить возможность химической реакции между используемыми материалами и в</w:t>
      </w:r>
      <w:r>
        <w:t xml:space="preserve">еществами, составляющими потенциально взрывоопасную среду, которая может отрицательно </w:t>
      </w:r>
      <w:r>
        <w:lastRenderedPageBreak/>
        <w:t>повлиять на взрывозащиту;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18) оборудование не должно содержать материалы, которые при изменении своих характеристик под влиянием температуры окружающей среды и условий э</w:t>
      </w:r>
      <w:r>
        <w:t>ксплуатации, а также в сочетании с другими материалами снижают уровень взрывозащиты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19) Ех-компоненты, устанавливаемые в оборудовании или используемые для замены деталей оборудования и систем защиты, должны безопасно функционировать в соотве</w:t>
      </w:r>
      <w:r>
        <w:t>тствии с требованиями обеспечения взрывобезопасности при их установке в соответствии с руководствами (инструкциями) по эксплуатации (применению) изготовителя;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20) оборудование, которое может подвергаться внешним воздействиям, должно обеспечиваться дополни</w:t>
      </w:r>
      <w:r>
        <w:t>тельными средствами защиты. Оборудование должно выдерживать внешние воздействия без нарушения его взрывозащиты;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21) если оборудование находится в корпусе или закрытом контейнере, которые являются частью вида взрывозащиты, такой корпус или контейнер должны</w:t>
      </w:r>
      <w:r>
        <w:t xml:space="preserve"> открываться только с помощью специального инструмента или с применением соответствующих мер 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22) для предотвращения опасной перегрузки оборудования должно быть предусмотрено использование измерительных, регулирующих и контрольных устройств (максим</w:t>
      </w:r>
      <w:r>
        <w:t>альных выключателей, ограничителей температуры, дифференциальных реле давления, расходомеров, реле с выдержкой времени, индикаторов превышения скорости и (или) аналогичных типов устройств).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4. Конструкция оборудования должна обеспечивать защиту от следующ</w:t>
      </w:r>
      <w:r>
        <w:t>их потенциальных источников воспламенения: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искры (электрические и фрикционные), пламя, высокие температуры нагретых поверхностей, электромагнитные, ультразвуковые, оптические и ионизирующие излучения;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статическое электричество (электростатические з</w:t>
      </w:r>
      <w:r>
        <w:t>аряды, способные вызвать опасные разряды);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блуждающие токи и токи утечки, которые могут привести к появлению опасной коррозии, искр или перегреву поверхностей и создавать, таким образом, возможность воспламенения;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перегрев в результате трения или у</w:t>
      </w:r>
      <w:r>
        <w:t>даров, который может возникнуть между материалами и частями, соприкасающимися друг с другом при вращении или проникновении посторонних предметов;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компенсация давления, которая осуществляется регулирующими устройствами и может вызывать ударные волны или</w:t>
      </w:r>
      <w:r>
        <w:t xml:space="preserve"> сжатия, приводящие к воспламенению.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удары молнии;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7) экзотермические реакции, включая самовоспламенение слоя пыли.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При этом должны быть приняты во внимание все факторы опасности возникновения взрыва и выявлены источники инициирования воспламенения в</w:t>
      </w:r>
      <w:r>
        <w:t>зрывоопасных сред. С учетом проведенной оценки факторов опасности должны быть выбраны способы обеспечения взрывозащиты (виды взрывозащиты) оборудования для его применения во взрывоопасных средах.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5. Устройства, обеспечивающие защиту оборудования при авари</w:t>
      </w:r>
      <w:r>
        <w:t>йных режимах, должны соответствовать следующим требованиям: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защитные устройства должны функционировать независимо от любого необходимого для работы измерительного или контрольного устройства. Отказ защитного устройства должен обнаруживаться с помощью т</w:t>
      </w:r>
      <w:r>
        <w:t>ехнических средств, предусмотренных технической документацией;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аварийное выключение должно непосредственно приводить в действие соответствующие устройства управления без промежуточной команды программного обеспечения;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3) аварийные средства управления </w:t>
      </w:r>
      <w:r>
        <w:t xml:space="preserve">защитных устройств должны оборудоваться механизмами или иными устройствами блокировки повторного запуска. Новая команда запуска может выполняться, и нормальная работа возобновляться только после специального сброса блокировок повторного </w:t>
      </w:r>
      <w:r>
        <w:lastRenderedPageBreak/>
        <w:t>запуска;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примен</w:t>
      </w:r>
      <w:r>
        <w:t>яемые устройства управления и индикаторы должны проектироваться с целью обеспечения максимально возможного уровня эксплуатационной безопасности в отношении риска взрыва;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устройства с измерительной функцией должны проектироваться и изготавливаться с уче</w:t>
      </w:r>
      <w:r>
        <w:t>том эксплуатационных требований и условий их применения во взрывоопасной среде и удовлетворять требованиям по обеспечению единства измерений;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должна обеспечиваться возможность проверки точности показаний и функционирования устройств с измерительной фун</w:t>
      </w:r>
      <w:r>
        <w:t>кцией;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7) аварийный порог потенциального источника воспламенения устройств с измерительной функцией, должен находиться ниже предельных условий возникновения взрыва и (или) воспламенения регистрируемых взрывоопасных сред, с учетом установленного в техничес</w:t>
      </w:r>
      <w:r>
        <w:t>кой документации коэффициента безопасности, рабочих условий и погрешностей измерительной системы;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8) программное обеспечение управляемого им оборудования должно учитывать риски, связанные с ошибками в программе.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6. При поставке оборудования потребителю к</w:t>
      </w:r>
      <w:r>
        <w:t xml:space="preserve"> нему должна прилагаться техническая документация изготовителя, которая должна включать: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наименование и (или) обозначение оборудования (тип, марка, модель), его параметры и характеристики, влияющие на безопасность, наименование и (или) товарный знак из</w:t>
      </w:r>
      <w:r>
        <w:t>готовителя;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информацию о его назначении;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указания по монтажу, сборке, наладке или регулировке;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указания по использованию оборудования и мерам по обеспечению безопасности, которые необходимо соблюдать при эксплуатации (включая ввод в эксплуатаци</w:t>
      </w:r>
      <w:r>
        <w:t>ю, использование по прямому назначению, техническое обслуживание, все виды ремонта и технических освидетельствований, средства защиты, направленные на уменьшение интенсивности и локализацию вредных производственных факторов, транспортировку и условия хране</w:t>
      </w:r>
      <w:r>
        <w:t>ния);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назначенные показатели срока службы и (или) назначенный ресурс;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перечень критических отказов, возможных ошибок персонала (пользователя), приводящих к аварийным режимам оборудования, и действий, предотвращающих указанные ошибки;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7) параметры </w:t>
      </w:r>
      <w:r>
        <w:t>предельных состояний;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8) информацию о мерах, которые следует предпринять при обнаружении неисправности этого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9) информацию о необходимости доукомплектования дополнительными элементами (кабельными вводами и т.д.);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10) требования к обеспечен</w:t>
      </w:r>
      <w:r>
        <w:t>ию сохранения технических характеристик оборудования, обуславливающих его взрывобезопасность;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11) требования к упаковке, консервации, условиям транспортирования и хранения, назначенные сроки хранения, указания по регламентным срокам переосвидетельствовани</w:t>
      </w:r>
      <w:r>
        <w:t>я состояния, замены отдельных элементов, деталей, узлов с истекшим сроком хранения;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12) требования к утилизации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13) правила и условия хранения, перевозки и утилизации (при необходимости - установление требований к ним);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14) требования к пе</w:t>
      </w:r>
      <w:r>
        <w:t>рсоналу;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15) местонахождение изготовителя, информацию для связи с ним;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16) наименование и местонахождение уполномоченного изготовителем лица, импортера, информацию для связи с ним;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17) дату изготовления.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Техническая документация изготавливается на бума</w:t>
      </w:r>
      <w:r>
        <w:t>жных носителях. К ней может быть приложен комплект технической документации на электронных носителях.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7. На оборудование должна быть нанесена маркировка, которая включает: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наименование изготовителя или его зарегистрированный товарный знак;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обознач</w:t>
      </w:r>
      <w:r>
        <w:t>ение типа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заводской номер;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номер сертификата соответствия;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5) маркировку взрывозащиты. Изображение специального знака взрывобезопасности установлено в </w:t>
      </w:r>
      <w:r>
        <w:fldChar w:fldCharType="begin"/>
      </w:r>
      <w:r>
        <w:instrText xml:space="preserve"> HYPERLINK "kodeks://link/d?nd=902307910&amp;point=mark=000000000000000000000000000000</w:instrText>
      </w:r>
      <w:r>
        <w:instrText>000000000000000000007DU0KA"\o"’’ТР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</w:instrText>
      </w:r>
      <w:r>
        <w:instrText>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8. Маркировка и техническая документация изготовителя выполняются на русском языке и на государственном(ых) языке(ах) государства - члена Таможенного союза, при наличии соответствующих требований в законодательстве(</w:t>
      </w:r>
      <w:r>
        <w:t>ах) государства - члена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9. Маркировка должна быть нанесена на поверхность этого оборудования или табличку, доступные для осмотра без разборки или применения инструмента, и сохраняться в течение всего срока службы оборудования.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10. По р</w:t>
      </w:r>
      <w:r>
        <w:t>ешению изготовителя или в соответствии с контрактом (договором) поставки маркировка оборудования может включать дополнительную информацию, которая имеет значение для его безопасного применения, в том числе: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номинальное напряжение или диапазон номинальн</w:t>
      </w:r>
      <w:r>
        <w:t>ых напряжений;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длительно допустимое рабочее напряжение;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условное обозначение рода тока (если не указана номинальная частота);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условное обозначение класса защиты от поражения человека электрическим током;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степень защиты, обеспечиваемая оболо</w:t>
      </w:r>
      <w:r>
        <w:t>чкой;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номинальную потребляемую или полезную мощность либо номинальный ток;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7) массу;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8) габаритные размеры;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9) дату изготовления.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5. Обеспечение соответствия требованиям безопасности </w:t>
      </w:r>
    </w:p>
    <w:p w:rsidR="00000000" w:rsidRDefault="00FC5E70">
      <w:pPr>
        <w:pStyle w:val="FORMATTEXT"/>
        <w:ind w:firstLine="568"/>
        <w:jc w:val="both"/>
      </w:pPr>
      <w:r>
        <w:t>1. Соответствие оборудования настоящему техническому ре</w:t>
      </w:r>
      <w:r>
        <w:t>гламенту Таможенного союза обеспечивается выполнением его требований безопасности непосредственно, либо выполнением на добровольной основе требований межгосударственных стандартов, а в случае их отсутствия - национальных (государственных) стандартов госуда</w:t>
      </w:r>
      <w:r>
        <w:t>рств - членов Таможенного союза, в результате применения которых на добровольной основе обеспечивается соблюдение требований настоящего технического регламента Таможенного союза, и стандартов, содержащих правила и методы исследований (испытаний) и измерени</w:t>
      </w:r>
      <w:r>
        <w:t xml:space="preserve">й, в том числе правила отбора образцов, необходимые для применения и исполнения требований настоящего технического регламента Таможенного союза и </w:t>
      </w:r>
      <w:r>
        <w:lastRenderedPageBreak/>
        <w:t>осуществления оценки (подтверждения) соответствия оборудования для работы во взрывоопасных средах (далее - ста</w:t>
      </w:r>
      <w:r>
        <w:t>ндарты).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Перечни стандартов, указанных в пункте 1 настоящей статьи, утверждает Комиссия Таможенного союза (далее - Комиссия).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6. Подтверждение соответствия </w:t>
      </w:r>
    </w:p>
    <w:p w:rsidR="00000000" w:rsidRDefault="00FC5E70">
      <w:pPr>
        <w:pStyle w:val="FORMATTEXT"/>
        <w:ind w:firstLine="568"/>
        <w:jc w:val="both"/>
      </w:pPr>
      <w:r>
        <w:t>1. Перед выпуском в обращение на единой таможенной территории Таможенного союза обору</w:t>
      </w:r>
      <w:r>
        <w:t>дование должно быть подвергнуто процедуре подтверждения соответствия требованиям настоящего технического регламента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Подтверждение соответствия оборудования носит обязательный характер и осуществляется в форме сертификации.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Процедуры</w:t>
      </w:r>
      <w:r>
        <w:t xml:space="preserve"> подтверждения соответствия оборудования установленным в настоящем техническом регламенте Таможенного союза требованиям осуществляются аккредитованными органами по сертификации (оценке (подтверждению) соответствия) и аккредитованными испытательными лаборат</w:t>
      </w:r>
      <w:r>
        <w:t>ориями (центрами), включенными в Единый реестр органов по сертификации и испытательных лабораторий (центров)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3. Подтверждение соответствия оборудования осуществляется по схемам в соответствии с Положением о порядке применения типовых сх</w:t>
      </w:r>
      <w:r>
        <w:t>ем оценки (подтверждения) соответствия в технических регламентах Таможенного союза, утвержденным Комиссией Таможенного союза: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в отношении серийно выпускаемого оборудования: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сертификация оборудования на основе испытаний типового образца в аккредитованн</w:t>
      </w:r>
      <w:r>
        <w:t>ой испытательной лаборатории (центре) и анализа состояния производства с последующим инспекционным контролем (схема 1с);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в отношении ограниченной партии оборудования: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сертификация партии оборудования на основе испытаний образцов оборудования из этой п</w:t>
      </w:r>
      <w:r>
        <w:t>артии (схема 3с) в аккредитованной испытательной лаборатории (центре);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сертификация единиц оборудования на основе испытаний единицы оборудования в аккредитованной испытательной лаборатории (схема 4с).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4. Заявителем при сертификации по схеме 1с может быть</w:t>
      </w:r>
      <w:r>
        <w:t xml:space="preserve">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изготовителем, либо выполняющее функции иностран</w:t>
      </w:r>
      <w:r>
        <w:t>ного изготовителя на основании договора с ним,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</w:t>
      </w:r>
      <w:r>
        <w:t>ламента Таможенного союза (лицо, выполняющее функции иностранного изготовителя).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5. Заявителем при сертификации по схеме 3с, 4с может быть зарегистрированное в соответствии с законодательством государства - члена Таможенного союза на его территории юридич</w:t>
      </w:r>
      <w:r>
        <w:t xml:space="preserve">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ним, в части обеспечения соответствия поставляемой продукции </w:t>
      </w:r>
      <w:r>
        <w:t>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6. При проведении сер</w:t>
      </w:r>
      <w:r>
        <w:t>тификации оборудования: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изготовитель (уполномоченное изготовителем лицо), импортер предоставляет органу по сертификации (оценке (подтверждению) соответствия) комплект документов на оборудование, подтверждающий соответствие оборудования требованиям взры</w:t>
      </w:r>
      <w:r>
        <w:t>вобезопасности настоящего технического регламента Таможенного союза, который включает: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lastRenderedPageBreak/>
        <w:t>технические условия (при наличии);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эксплуатационные документы;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перечень стандартов, требованиям которых соответствует данное оборудование, из Перечня стандартов, указ</w:t>
      </w:r>
      <w:r>
        <w:t xml:space="preserve">анных в </w:t>
      </w:r>
      <w:r>
        <w:fldChar w:fldCharType="begin"/>
      </w:r>
      <w:r>
        <w:instrText xml:space="preserve"> HYPERLINK "kodeks://link/d?nd=902307910&amp;point=mark=000000000000000000000000000000000000000000000000007DQ0KD"\o"’’ТР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</w:instrText>
      </w:r>
      <w:r>
        <w:instrText>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 Таможенного союза (при их применении изготовителем);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пояснительную записку, содержащую</w:t>
      </w:r>
      <w:r>
        <w:t xml:space="preserve"> описание принятых технических решений и оценку рисков, подтверждающих выполнение требований взрывобезопасности настоящего технического регламента Таможенного союза, если стандарты отсутствуют или не применялись;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сертификат соответствия системы менеджмент</w:t>
      </w:r>
      <w:r>
        <w:t>а качества изготовителя (при наличии).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контракт (договор на поставку) или товаросопроводительную документацию (для партии оборудования).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орган по сертификации (оценке (подтверждению) соответствия):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проводит идентификацию предъявленного оборудования п</w:t>
      </w:r>
      <w:r>
        <w:t xml:space="preserve">утем установления тождественности его характеристик признакам, установленным в </w:t>
      </w:r>
      <w:r>
        <w:fldChar w:fldCharType="begin"/>
      </w:r>
      <w:r>
        <w:instrText xml:space="preserve"> HYPERLINK "kodeks://link/d?nd=902307910&amp;point=mark=0000000000000000000000000000000000000000000000000065C0IR"\o"’’ТР ТС 012/2011 Технический регламент Таможенного союза ’’О безо</w:instrText>
      </w:r>
      <w:r>
        <w:instrText>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 Таможенного союза, а такж</w:t>
      </w:r>
      <w:r>
        <w:t xml:space="preserve">е положениям, установленным </w:t>
      </w:r>
      <w:r>
        <w:fldChar w:fldCharType="begin"/>
      </w:r>
      <w:r>
        <w:instrText xml:space="preserve"> HYPERLINK "kodeks://link/d?nd=902307910&amp;point=mark=000000000000000000000000000000000000000000000000007DK0KA"\o"’’ТР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</w:instrText>
      </w:r>
      <w:r>
        <w:instrText>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пунктами 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</w:instrText>
      </w:r>
      <w:r>
        <w:instrText>ERLINK "kodeks://link/d?nd=902307910&amp;point=mark=000000000000000000000000000000000000000000000000007DM0KB"\o"’’ТР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</w:instrText>
      </w:r>
      <w:r>
        <w:instrText xml:space="preserve">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9 статьи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 Таможенного союза;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организует проведение испытаний образца (образцов) оборудования в аккредитованной испы</w:t>
      </w:r>
      <w:r>
        <w:t xml:space="preserve">тательной лаборатории (центре) на соответствие требованиям стандартов из Перечня стандартов, указанных в </w:t>
      </w:r>
      <w:r>
        <w:fldChar w:fldCharType="begin"/>
      </w:r>
      <w:r>
        <w:instrText xml:space="preserve"> HYPERLINK "kodeks://link/d?nd=902307910&amp;point=mark=000000000000000000000000000000000000000000000000007DQ0KD"\o"’’ТР ТС 012/2011 Технический регламент </w:instrText>
      </w:r>
      <w:r>
        <w:instrText>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</w:t>
      </w:r>
      <w:r>
        <w:t>егламента Таможенного союза, и проводит анализ протокола (протоколов) испытаний. В протоколе испытаний указывается перечень технической документации (чертежей средств обеспечения взрывозащиты), подтверждающий соответствие оборудования и Ех-компонента требо</w:t>
      </w:r>
      <w:r>
        <w:t>ваниям настоящего технического регламента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При необходимости, вызванной спецификой изготовления и монтажа, указываемой изготовителем технической документации на изготовление или монтаж, допускается проведение испытаний оборудования на ме</w:t>
      </w:r>
      <w:r>
        <w:t>сте его изготовления и (или) монтажа.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Если стандарты изготовителем не применялись или отсутствуют, то орган по сертификации (оценке (подтверждению) соответствия) проводит подтверждение соответствия оборудования непосредственно требованиям взрывобезопаснос</w:t>
      </w:r>
      <w:r>
        <w:t>ти настоящего технического регламента Таможенного союза. С этой целью орган по сертификации: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с использованием технической документации и описания принятых технических решений и оценки рисков, подтверждающих выполнение требований взрывобезопасности насто</w:t>
      </w:r>
      <w:r>
        <w:t>ящего технического регламента Таможенного союза, содержащихся в пояснительной записке изготовителя, определяет конкретные требования безопасности для сертифицируемого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определяет стандарты, устанавливающие методы измерений и испытаний, из П</w:t>
      </w:r>
      <w:r>
        <w:t xml:space="preserve">еречня стандартов, указанных в </w:t>
      </w:r>
      <w:r>
        <w:fldChar w:fldCharType="begin"/>
      </w:r>
      <w:r>
        <w:instrText xml:space="preserve"> HYPERLINK "kodeks://link/d?nd=902307910&amp;point=mark=000000000000000000000000000000000000000000000000007DQ0KD"\o"’’ТР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 xml:space="preserve">(утв. </w:instrText>
      </w:r>
      <w:r>
        <w:instrText>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пункте 1 статьи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 Таможенного союза, или при их отсутствии определяет методики кон</w:t>
      </w:r>
      <w:r>
        <w:t>троля, измерений и испытаний оборудования для подтверждения его соответствия установленным конкретным требованиям;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организует проведение испытаний оборудования в аккредитованной испытательной лаборатории (центре);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проводит анализ состояния производства и</w:t>
      </w:r>
      <w:r>
        <w:t>зготовителя. При наличии у изготовителя сертифицированной системы менеджмента качества производства или разработки и производства оборудования оценивает возможность данной системы обеспечивать стабильный выпуск сертифицируемого оборудования, соответствующе</w:t>
      </w:r>
      <w:r>
        <w:t>го требованиям настоящего технического регламента;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При подтверждении соответствия партии оборудования (единичного оборудования) анализ состояния производства не проводится;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проводит инспекционный контроль (если это предусмотрено схемой сертификации) за </w:t>
      </w:r>
      <w:r>
        <w:lastRenderedPageBreak/>
        <w:t>с</w:t>
      </w:r>
      <w:r>
        <w:t>ертифицированным оборудованием в течение всего срока действия сертификата соответствия посредством испытаний образцов в аккредитованной испытательной лаборатории (центре) и (или) анализа состояния производства (схема 1с);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выдает сертификат соответствия по</w:t>
      </w:r>
      <w:r>
        <w:t xml:space="preserve"> единой форме, утвержденной решением Комиссии: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на серийно выпускаемое оборудование со сроком действия не более 5 лет;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- на партию оборудования (единичное оборудование) срок не устанавливается. 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Сертификат соответствия Ех-компонентов требованиям настоя</w:t>
      </w:r>
      <w:r>
        <w:t>щего технического регламента Таможенного союза выдается по выполнению процедур, указанных в настоящем подпункте, по той же форме.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Сертификат соответствия должен содержать в приложении, в том числе, следующую информацию: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описание конструкции и средств обе</w:t>
      </w:r>
      <w:r>
        <w:t>спечения взрывозащиты;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специальные условия применения (если в маркировке взрывозащиты указан знак "Х");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изготовитель (уполномоченное изготовителем лицо), импортер: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при получении сертификата соответствия наносит единый знак обращения продукции на рынк</w:t>
      </w:r>
      <w:r>
        <w:t>е государств - членов Таможенного союза и регистрационный номер органа по сертификации (оценке (подтверждению) соответствия);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формирует комплект документов на оборудование, в который включает: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документы на оборудование, приведенные подпункте 1 настояще</w:t>
      </w:r>
      <w:r>
        <w:t>го пункта;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протокол (протоколы) испытаний;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- сертификат соответствия;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предпринимает все необходимые меры, чтобы процесс производства был стабильным и обеспечивал соответствие изготавливаемого оборудования требованиям настоящего технического регламента</w:t>
      </w:r>
      <w:r>
        <w:t xml:space="preserve"> Таможенного союза (схема 1с).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7. В случае внесения изготовителем в конструкцию и (или) техническую документацию, подтверждающую соответствие оборудования и (или) Ех-компонента требованиям настоящего технического регламента Таможенного союза, изменений, в</w:t>
      </w:r>
      <w:r>
        <w:t xml:space="preserve">лияющих на показатели взрывобезопасности оборудования, он представляет в орган по сертификации (оценке (подтверждению) соответствия), выдавший сертификат соответствия, описание изменений, техническую документацию (чертежи средств обеспечения взрывозащиты) </w:t>
      </w:r>
      <w:r>
        <w:t>с внесенными изменениями и образец для проведения дополнительных испытаний, если орган по сертификации (оценке (подтверждению) соответствия) посчитает недостаточным проведение только экспертизы технической документации с внесенными изменениями для принятия</w:t>
      </w:r>
      <w:r>
        <w:t xml:space="preserve"> решения о соответствии оборудования и (или) Ех-компонента настоящему техническому регламенту Таможенного союза с внесенными изменениями.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В этом случае орган по сертификации (оценке (подтверждению) соответствия) проводит экспертизу технической документаци</w:t>
      </w:r>
      <w:r>
        <w:t>и (чертежей средств обеспечения взрывозащиты) с внесенными изменениями, а если посчитает это недостаточным, и дополнительные испытания образца. При положительных результатах орган по сертификации (оценке (подтверждению) соответствия) оформляет решение о по</w:t>
      </w:r>
      <w:r>
        <w:t>дтверждении действия сертификата соответствия с учетом внесенных изменений или оформляет новый сертификат соответствия техническому регламенту Таможенного союза, если внесенные изменения требуют рассмотрения оборудования и (или) Ех-компонента как нового из</w:t>
      </w:r>
      <w:r>
        <w:t>делия.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8. На территории государств - членов Таможенного союза комплект документов, включая документы, подтверждающие соответствие, должен храниться: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на оборудование - у изготовителя (уполномоченного изготовителем лица) в течение не менее </w:t>
      </w:r>
      <w:r>
        <w:lastRenderedPageBreak/>
        <w:t>10 лет со дня сн</w:t>
      </w:r>
      <w:r>
        <w:t>ятия (прекращения) с производства этого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на партию оборудования (единичное изделие) - у импортера, изготовителя или уполномоченного изготовителем лица в течение не менее 10 лет со дня реализации последнего изделия из партии.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Документы и мате</w:t>
      </w:r>
      <w:r>
        <w:t>риалы, подтверждающие результаты сертификации хранятся в органе по сертификации, выдавшем сертификат соответствия в течение не менее 5 лет после окончания срока действия сертификата соответствия.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Комплект документов должен предоставляться органам государс</w:t>
      </w:r>
      <w:r>
        <w:t>твенного надзора по их требованию.*</w:t>
      </w:r>
      <w:r>
        <w:fldChar w:fldCharType="begin"/>
      </w:r>
      <w:r>
        <w:instrText xml:space="preserve"> HYPERLINK "kodeks://link/d?nd=902307910&amp;point=mark=000002I000002K000002F20EBBGO31LUVKU0AEIPT83VVVPR8000032I"\o"’’ТР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</w:instrText>
      </w:r>
      <w:r>
        <w:instrText>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6.8.3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7. Маркировка единым знаком обращения продукции на рынке государств - членов Таможенного союза </w:t>
      </w:r>
    </w:p>
    <w:p w:rsidR="00000000" w:rsidRDefault="00FC5E70">
      <w:pPr>
        <w:pStyle w:val="FORMATTEXT"/>
        <w:ind w:firstLine="568"/>
        <w:jc w:val="both"/>
      </w:pPr>
      <w:r>
        <w:t xml:space="preserve">1. Оборудование, соответствующее требованиям настоящего технического регламента Таможенного союза и прошедшее процедуру подтверждения соответствия согласно </w:t>
      </w:r>
      <w:r>
        <w:fldChar w:fldCharType="begin"/>
      </w:r>
      <w:r>
        <w:instrText xml:space="preserve"> HYPERLINK "kodeks://link/d?nd=902307910&amp;point=mark=000000000000000000000000000000000000000000000000</w:instrText>
      </w:r>
      <w:r>
        <w:instrText>007DG0K7"\o"’’ТР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</w:instrText>
      </w:r>
      <w:r>
        <w:instrText>013"</w:instrText>
      </w:r>
      <w:r>
        <w:fldChar w:fldCharType="separate"/>
      </w:r>
      <w:r>
        <w:rPr>
          <w:color w:val="0000AA"/>
          <w:u w:val="single"/>
        </w:rPr>
        <w:t>статье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 Таможенного союза, должно иметь маркировку единым знаком обращения продукции на рынке государств - членов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Оборудование маркируется единым знаком обращения продукции на рынке государств</w:t>
      </w:r>
      <w:r>
        <w:t xml:space="preserve"> - членов Таможенного союза при его соответствии требованиям всех технических регламентов Таможенного союза и технических регламентов ЕврАзЭС, распространяющихся на него и предусматривающих нанесение единого знака обращения продукции на рынке государств - </w:t>
      </w:r>
      <w:r>
        <w:t>членов Таможенного союза.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оборудования в обращение на рынке.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3. Единый знак обращения продукции на рынке государств - членов Тамо</w:t>
      </w:r>
      <w:r>
        <w:t>женного союза наносится на каждую единицу оборудования (изделия) любым способом, обеспечивающим четкое и ясное изображение в течение всего срока службы оборудования.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Единый знак обращения продукции на рынке государств - членов Таможенного союза наносится </w:t>
      </w:r>
      <w:r>
        <w:t>на само изделие, а также приводится в прилагаемой к нему технической документации изготовителя.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4. Допускается нанесение единого знака обращения продукции на рынке государств - членов Таможенного союза только на упаковку и указание в прилагаемой к нему те</w:t>
      </w:r>
      <w:r>
        <w:t>хнической документации изготовителя, если этот знак невозможно нанести непосредственно на оборудование ввиду особенностей конструкции.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8. Защитительная оговорка </w:t>
      </w:r>
    </w:p>
    <w:p w:rsidR="00000000" w:rsidRDefault="00FC5E70">
      <w:pPr>
        <w:pStyle w:val="FORMATTEXT"/>
        <w:ind w:firstLine="568"/>
        <w:jc w:val="both"/>
      </w:pPr>
      <w:r>
        <w:t>1. Государства - члены Таможенного союза обязаны предпринять все меры для ограничени</w:t>
      </w:r>
      <w:r>
        <w:t>я, запрета выпуска в обращение оборудования для работы во взрывоопасных средах на единой таможенной территории Таможенного союза, а также изъятия с рынка такого оборудования, не соответствующего требованиям безопасности настоящего технического регламента Т</w:t>
      </w:r>
      <w:r>
        <w:t>аможенного союза.*</w:t>
      </w:r>
      <w:r>
        <w:fldChar w:fldCharType="begin"/>
      </w:r>
      <w:r>
        <w:instrText xml:space="preserve"> HYPERLINK "kodeks://link/d?nd=902307910&amp;point=mark=000002K000002D20EBBGO31LUVKU0AEIPT83VVVPR8000032I0000NM1"\o"’’ТР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pStyle w:val="FORMATTEXT"/>
        <w:ind w:firstLine="568"/>
        <w:jc w:val="both"/>
      </w:pPr>
      <w:r>
        <w:instrText>(утв. решением Коми</w:instrText>
      </w:r>
      <w:r>
        <w:instrText>ссии Таможенного союза от 18.10.2011 N 825)</w:instrText>
      </w:r>
    </w:p>
    <w:p w:rsidR="00000000" w:rsidRDefault="00FC5E70">
      <w:pPr>
        <w:pStyle w:val="FORMATTEXT"/>
        <w:ind w:firstLine="568"/>
        <w:jc w:val="both"/>
      </w:pPr>
      <w:r>
        <w:instrText>Технический регламент Таможенного союза от ...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8.1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jc w:val="right"/>
      </w:pPr>
      <w:r>
        <w:t>Приложение 1</w:t>
      </w:r>
    </w:p>
    <w:p w:rsidR="00000000" w:rsidRDefault="00FC5E70">
      <w:pPr>
        <w:pStyle w:val="FORMATTEXT"/>
        <w:jc w:val="right"/>
      </w:pPr>
      <w:r>
        <w:t>к техническому регламенту</w:t>
      </w:r>
    </w:p>
    <w:p w:rsidR="00000000" w:rsidRDefault="00FC5E70">
      <w:pPr>
        <w:pStyle w:val="FORMATTEXT"/>
        <w:jc w:val="right"/>
      </w:pPr>
      <w:r>
        <w:t>Таможенного союза "О безопасности</w:t>
      </w:r>
    </w:p>
    <w:p w:rsidR="00000000" w:rsidRDefault="00FC5E70">
      <w:pPr>
        <w:pStyle w:val="FORMATTEXT"/>
        <w:jc w:val="right"/>
      </w:pPr>
      <w:r>
        <w:t>оборудования для работы во</w:t>
      </w:r>
    </w:p>
    <w:p w:rsidR="00000000" w:rsidRDefault="00FC5E70">
      <w:pPr>
        <w:pStyle w:val="FORMATTEXT"/>
        <w:jc w:val="right"/>
      </w:pPr>
      <w:r>
        <w:t>взрывоопасных средах"</w:t>
      </w:r>
    </w:p>
    <w:p w:rsidR="00000000" w:rsidRDefault="00FC5E70">
      <w:pPr>
        <w:pStyle w:val="FORMATTEXT"/>
        <w:jc w:val="right"/>
      </w:pPr>
      <w:r>
        <w:t>(Т</w:t>
      </w:r>
      <w:r>
        <w:t>Р ТС 012/2011)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Классификация показателей, определяющих взрывобезопасность оборудования </w:t>
      </w:r>
    </w:p>
    <w:p w:rsidR="00000000" w:rsidRDefault="00FC5E70">
      <w:pPr>
        <w:pStyle w:val="FORMATTEXT"/>
      </w:pPr>
      <w:r>
        <w:t xml:space="preserve">      </w:t>
      </w:r>
    </w:p>
    <w:p w:rsidR="00000000" w:rsidRDefault="00FC5E70">
      <w:pPr>
        <w:pStyle w:val="FORMATTEXT"/>
      </w:pPr>
      <w:r>
        <w:t xml:space="preserve">      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Классификация взрывоопасных зон </w:t>
      </w:r>
    </w:p>
    <w:p w:rsidR="00000000" w:rsidRDefault="00FC5E70">
      <w:pPr>
        <w:pStyle w:val="FORMATTEXT"/>
        <w:ind w:firstLine="568"/>
        <w:jc w:val="both"/>
      </w:pPr>
      <w:r>
        <w:t>1. Классификация взрывоопасных зон применяется в целях выбора оборудования, по его уровню взрывозащиты, обес</w:t>
      </w:r>
      <w:r>
        <w:t xml:space="preserve">печивающему безопасную эксплуатацию такого оборудования в </w:t>
      </w:r>
      <w:r>
        <w:lastRenderedPageBreak/>
        <w:t>соответствующей взрывоопасной зоне.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В зависимости от частоты и длительности присутствия взрывоопасной газовой или пылевой среды взрывоопасные зоны подразделяются на следующие классы: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для взр</w:t>
      </w:r>
      <w:r>
        <w:t>ывоопасных газовых сред - классы 0, 1 и 2;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для взрывоопасных пылевых сред - классы 20, 21 и 22.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Классификация оборудования по группам </w:t>
      </w:r>
    </w:p>
    <w:p w:rsidR="00000000" w:rsidRDefault="00FC5E70">
      <w:pPr>
        <w:pStyle w:val="FORMATTEXT"/>
        <w:ind w:firstLine="568"/>
        <w:jc w:val="both"/>
      </w:pPr>
      <w:r>
        <w:t>В зависимости от области применения оборудование подразделяется на следующие группы: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оборудование группы I</w:t>
      </w:r>
      <w:r>
        <w:t xml:space="preserve"> - оборудование, предназначенное для применения в подземных выработках шахт и их наземных строениях, опасных по рудничному газу и (или) горючей пыли. В зависимости от конструкции оборудование группы I может иметь один из трех уровней взрывозащиты;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обор</w:t>
      </w:r>
      <w:r>
        <w:t>удование группы II - оборудование, предназначенное для применения в местах (кроме подземных выработок шахт и их наземных строений), опасных по взрывоопасным газовым средам. В зависимости от конструкции оборудование группы II может иметь один из трех уровне</w:t>
      </w:r>
      <w:r>
        <w:t>й взрывозащиты. Оборудование группы II может подразделяться на подгруппы IIA, IIB, IIC в зависимости от категории взрывоопасной смеси, для которой оно предназначено;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оборудование группы III - оборудование, предназначенное для применения в местах (кроме</w:t>
      </w:r>
      <w:r>
        <w:t xml:space="preserve"> подземных выработок шахт и их наземных строений), опасных по взрывоопасным пылевым средам. В зависимости от конструкции может иметь один из трех уровней взрывозащиты. Оборудование группы III может подразделяться на подгруппы IIIA, IIIB, IIIC в зависимости</w:t>
      </w:r>
      <w:r>
        <w:t xml:space="preserve"> от характеристики взрывоопасной среды, для которой оно предназначено.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Классификация оборудования по уровням взрывозащиты </w:t>
      </w:r>
    </w:p>
    <w:p w:rsidR="00000000" w:rsidRDefault="00FC5E70">
      <w:pPr>
        <w:pStyle w:val="FORMATTEXT"/>
        <w:ind w:firstLine="568"/>
        <w:jc w:val="both"/>
      </w:pPr>
      <w:r>
        <w:t>1. Оборудование в зависимости от опасности стать источником воспламенения и условий его применения во взрывоопасных средах кл</w:t>
      </w:r>
      <w:r>
        <w:t>ассифицируется по уровням взрывозащиты: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"особовзрывобезопасный" ("очень высокий");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"взрывобезопасный" ("высокий");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"повышенная надежность против взрыва" ("повышенный").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Уровень взрывозащиты "особовзрывобезопасный" ("очень высокий") распрост</w:t>
      </w:r>
      <w:r>
        <w:t>раняется на оборудование, которое предназначено для функционирования в соответствии с установленными изготовителем эксплуатационными параметрами, обеспечивает необходимый уровень взрывозащиты даже при маловероятных отказах, остается функционирующим при нал</w:t>
      </w:r>
      <w:r>
        <w:t>ичии взрывоопасной среды и в котором при отказе одного средства защиты необходимый уровень взрывозащиты обеспечивается вторым независимым средством защиты или необходимый уровень взрывозащиты обеспечивается при двух отказах средств защиты, происходящих нез</w:t>
      </w:r>
      <w:r>
        <w:t>ависимо друг от друга.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Оборудование данного уровня взрывозащиты предназначено для применения в подземных выработках шахт и их наземных строениях, в которых существует опасность присутствия рудничного газа и (или) горючей пыли (оборудование группы I) либо </w:t>
      </w:r>
      <w:r>
        <w:t>на объектах и (или) их участках (оборудование групп II и III), на которых взрывоопасная среда, создаваемая смесями с воздухом горючих веществ в виде газа, пара, тумана или пыли, волокон, летучих веществ присутствует постоянно в течение продолжительных пери</w:t>
      </w:r>
      <w:r>
        <w:t>одов или часто.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3. Уровень взрывозащиты "взрывобезопасный" ("высокий") распространяется на оборудование, предназначенное для функционирования в соответствии с установленными изготовителем эксплуатационными параметрами и обеспечивающее необходимый уровень </w:t>
      </w:r>
      <w:r>
        <w:t>взрывозащиты и функционирование в нормальном режиме работы при одном признанном вероятном повреждении.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Оборудование группы I данного уровня взрывозащиты должно иметь возможность безопасного отключения при достижении регламентируемой концентрации рудничног</w:t>
      </w:r>
      <w:r>
        <w:t>о газа в окружающей среде.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Оборудование данного уровня взрывозащиты предназначено для применения в подземных </w:t>
      </w:r>
      <w:r>
        <w:lastRenderedPageBreak/>
        <w:t>выработках шахт и их наземных строениях, в которых существует вероятность присутствия рудничного газа и (или) горючей пыли (оборудование группы I)</w:t>
      </w:r>
      <w:r>
        <w:t xml:space="preserve"> либо на объектах и (или) их участках (оборудование групп II и III), на которых вероятно возникновение взрывоопасной среды в виде газа, пара, тумана, пыли, волокон или летучих частиц.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4. Уровень взрывозащиты "повышенная надежность против взрыва" ("повышен</w:t>
      </w:r>
      <w:r>
        <w:t>ный") распространяется на оборудование, предназначенное для функционирования в соответствии с установленными изготовителем эксплуатационными параметрами и обеспечивающее функционирование только в оговоренном изготовителем нормальном режиме работы.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Оборудо</w:t>
      </w:r>
      <w:r>
        <w:t>вание группы I данного уровня взрывозащиты иметь возможность безопасного отключения при достижении регламентируемой концентрации рудничного газа в окружающей среде.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Оборудование данного уровня взрывозащиты предназначено для применения в подземных выработк</w:t>
      </w:r>
      <w:r>
        <w:t>ах шахт и их наземных строениях (оборудование группы I) либо на объектах и (или) их участках (оборудование групп II и III), на которых при нормальных условиях эксплуатации присутствие рудничного газа и (или) горючей пыли или взрывоопасной среды, создаваемо</w:t>
      </w:r>
      <w:r>
        <w:t>й смесями с воздухом горючих веществ в виде газа, пара, тумана или пыли, волокон, летучих веществ, маловероятно, а если взрывоопасная среда существует, то только в течение короткого промежутка времени.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Виды взрывозащиты оборудования </w:t>
      </w:r>
    </w:p>
    <w:p w:rsidR="00000000" w:rsidRDefault="00FC5E70">
      <w:pPr>
        <w:pStyle w:val="FORMATTEXT"/>
        <w:ind w:firstLine="568"/>
        <w:jc w:val="both"/>
      </w:pPr>
      <w:r>
        <w:t>1. В зависимост</w:t>
      </w:r>
      <w:r>
        <w:t>и от предусмотренных специальных мер по предотвращению воспламенения окружающей взрывоопасной среды оборудование может иметь один вид или сочетание нескольких видов взрывозащиты: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в отношении электрического оборудования, предназначенного для работы во в</w:t>
      </w:r>
      <w:r>
        <w:t>зрывоопасных газовых средах: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"d" - взрывонепроницаемая оболочка;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"e" - повышенная защита;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"i" ("ia", "ib", "ic") - искробезопасность (искробезопасная электрическая цепь);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"m" ("ma", "mb", "mc") - герметизация компаундом;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"nA" - неискрящее оборудование</w:t>
      </w:r>
      <w:r>
        <w:t>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"nC" - контактное устройство во взрывонепроницаемой оболочке, или герметично запаянное устройство, или неподжигающий компонент, или герметичное устройство;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"nR" - оболочка с ограниченным пропуском газов;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"nL" - оборудование, содержащее электрические ц</w:t>
      </w:r>
      <w:r>
        <w:t>епи с ограниченной энергией;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"nZ" - оболочка под избыточным давлением;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"o" - масляное заполнение оболочки;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"p" ("px", "py", "pz") - заполнение или продувка оболочки под избыточным давлением;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"q" - кварцевое заполнение оболочки;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"s" - специальный вид в</w:t>
      </w:r>
      <w:r>
        <w:t>зрывозащиты;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в отношении электрического оборудования, предназначенного для работы во взрывоопасных пылевых средах: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"t" ("ta", "tb", "tc") - защита оболочкой;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"i" ("ia", "ib") - искробезопасность (искробезопасная электрическая цепь);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"m" ("ma", "mb", "mc") - герметизация компаундом;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"p" - заполнение или продувка оболочки под избыточным давлением;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"s" - специальный вид взрывозащиты;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в отношении неэлектрического оборудования, предназначенного для работы во взрывоопасных средах: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"c</w:t>
      </w:r>
      <w:r>
        <w:t>" - конструкционная безопасность;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"b" - контроль источника воспламенения;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"k" - защита жидкостным погружением;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"d" - защита взрывонепроницаемой оболочкой;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"fr" - защита оболочкой с ограниченным пропуском газов;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"p" - защита повышенным давлением;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и</w:t>
      </w:r>
      <w:r>
        <w:t>ные признанные виды взрывозащиты.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2. Виды взрывозащиты оборудования определяются следующими специальными мерами, предусмотренными в оборудовании различных уровней взрывозащиты с целью предотвращения воспламенения окружающей взрывоопасной среды: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взрыво</w:t>
      </w:r>
      <w:r>
        <w:t>непроницаемая оболочка "d" - вид взрывозащиты оборудования, при котором его части, способные воспламенить взрывоопасную газовую среду, заключены в оболочку, способную выдерживать давление взрыва взрывоопасной смеси внутри нее и предотвращать распространени</w:t>
      </w:r>
      <w:r>
        <w:t>е взрыва в окружающую взрывоопасную среду;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защита оболочкой "t" - вид взрывозащиты, при котором оборудование защищено оболочкой, обеспечивающей защиту от проникновения пыли, и средствами по ограничению температуры поверхности;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повышенная защита вид</w:t>
      </w:r>
      <w:r>
        <w:t>а "e" - вид взрывозащиты, при котором используются дополнительные меры против возможного превышения допустимой температуры, а также возникновения искрения в нормальном или в указанном (аварийном) режиме работы;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искробезопасность (искробезопасная электр</w:t>
      </w:r>
      <w:r>
        <w:t>ическая цепь) "i" - вид взрывозащиты, основанный на ограничении электрической энергии (мощности) в электрическом разряде и температуры элементов электрооборудования до значения ниже уровня, вызывающего воспламенение от искрения или теплового воздействия;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герметизация компаундом "m" - вид взрывозащиты, при котором части оборудования, способные воспламенять взрывоопасную среду за счет искрения или нагрева, заключаются в компаунд для исключения воспламенения взрывоопасной среды при эксплуатации или монтаже</w:t>
      </w:r>
      <w:r>
        <w:t>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защита вида "n" - вид взрывозащиты, при котором принимаются дополнительные меры защиты, исключающие воспламенение окружающей взрывоопасной газовой среды в нормальном и указанном (аварийном) режимах работы электрооборудования;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7) масляное заполнение </w:t>
      </w:r>
      <w:r>
        <w:t>оболочки "o" - вид взрывозащиты, при котором оборудование или части оборудования погружаются в защитную жидкость, исключающую возможность воспламенения взрывоопасной газовой среды, которая может присутствовать над жидкостью или снаружи оболочки;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8) заполн</w:t>
      </w:r>
      <w:r>
        <w:t>ение или продувка оболочки под избыточным давлением "p" - вид взрывозащиты, исключающий попадание внешней среды в оболочку или помещение за счет наличия в них защитного газа под давлением, превышающим давление внешней среды;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9) кварцевое заполнение оболоч</w:t>
      </w:r>
      <w:r>
        <w:t>ки "q" - вид взрывозащиты, при котором части, способные воспламенять взрывоопасную среду, фиксируются в определенном положении и полностью окружены заполнителем, предотвращающим воспламенение внешней окружающей взрывоопасной среды;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lastRenderedPageBreak/>
        <w:t>10) специальный вид взр</w:t>
      </w:r>
      <w:r>
        <w:t>ывозащиты "s" - вид взрывозащиты, основанный на мерах защиты, отличных от мер защиты, предусмотренных подпунктами 1-9 настоящего пункта, но признанных достаточными для обеспечения взрывозащиты во время оценки или испытаний;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11) конструкционная безопасност</w:t>
      </w:r>
      <w:r>
        <w:t>ь "c" - вид взрывозащиты, при котором принимаются дополнительные меры защиты, исключающие возможность воспламенения окружающей взрывоопасной среды от нагретых поверхностей, искр и адиабатического сжатия, создаваемых подвижными частями оборудования;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12) ко</w:t>
      </w:r>
      <w:r>
        <w:t xml:space="preserve">нтроль источника воспламенения "b" - вид взрывозащиты, предусматривающий установку в неэлектрическом оборудовании устройства, которое исключает образование источника воспламенения и посредством которого внутренние встроенные датчики контролируют параметры </w:t>
      </w:r>
      <w:r>
        <w:t>элементов оборудования и вызывают срабатывание автоматических защитных устройств или сигнализаторов;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13) защита жидкостным погружением "k" - вид взрывозащиты, при котором потенциальные источники воспламенения являются безопасными или отделены от взрывоопа</w:t>
      </w:r>
      <w:r>
        <w:t>сной среды путем полного или частичного погружения в защитную жидкость, когда опасные поверхности постоянно покрыты защитной жидкостью таким образом, чтобы взрывоопасная среда, которая может находиться выше уровня жидкости или снаружи оболочки оборудования</w:t>
      </w:r>
      <w:r>
        <w:t>, не могла быть воспламенена.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14) защита оболочкой с ограниченным пропуском газов "fr" - вид взрывозащиты, при котором посредством оболочки ограничено поступление окружающей взрывоопасной среды в оболочку до приемлемого низкого уровня, при котором концент</w:t>
      </w:r>
      <w:r>
        <w:t>рация взрывоопасной среды в оболочке ниже нижнего концентрационного предела распространения пламени.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Классификация оборудования по температурным классам </w:t>
      </w:r>
    </w:p>
    <w:p w:rsidR="00000000" w:rsidRDefault="00FC5E70">
      <w:pPr>
        <w:pStyle w:val="FORMATTEXT"/>
        <w:ind w:firstLine="568"/>
        <w:jc w:val="both"/>
      </w:pPr>
      <w:r>
        <w:t>В зависимости от наибольшей допустимой температуры поверхности оборудование группы II подразделя</w:t>
      </w:r>
      <w:r>
        <w:t>ется на следующие температурные классы: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1) Т1 - 450 градусов Цельсия;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2) Т2 - 300 градусов Цельсия;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3) Т3 - 200 градусов Цельсия;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4) Т4 - 135 градусов Цельсия;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5) Т5 - 100 градусов Цельсия;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6) Т6 - 85 градусов Цельсия.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jc w:val="right"/>
      </w:pPr>
      <w:r>
        <w:t>Приложение 2</w:t>
      </w:r>
    </w:p>
    <w:p w:rsidR="00000000" w:rsidRDefault="00FC5E70">
      <w:pPr>
        <w:pStyle w:val="FORMATTEXT"/>
        <w:jc w:val="right"/>
      </w:pPr>
      <w:r>
        <w:t>к техническому ре</w:t>
      </w:r>
      <w:r>
        <w:t>гламенту</w:t>
      </w:r>
    </w:p>
    <w:p w:rsidR="00000000" w:rsidRDefault="00FC5E70">
      <w:pPr>
        <w:pStyle w:val="FORMATTEXT"/>
        <w:jc w:val="right"/>
      </w:pPr>
      <w:r>
        <w:t>Таможенного союза "О безопасности</w:t>
      </w:r>
    </w:p>
    <w:p w:rsidR="00000000" w:rsidRDefault="00FC5E70">
      <w:pPr>
        <w:pStyle w:val="FORMATTEXT"/>
        <w:jc w:val="right"/>
      </w:pPr>
      <w:r>
        <w:t>оборудования для работы во</w:t>
      </w:r>
    </w:p>
    <w:p w:rsidR="00000000" w:rsidRDefault="00FC5E70">
      <w:pPr>
        <w:pStyle w:val="FORMATTEXT"/>
        <w:jc w:val="right"/>
      </w:pPr>
      <w:r>
        <w:t>взрывоопасных средах"</w:t>
      </w:r>
    </w:p>
    <w:p w:rsidR="00000000" w:rsidRDefault="00FC5E70">
      <w:pPr>
        <w:pStyle w:val="FORMATTEXT"/>
        <w:jc w:val="right"/>
      </w:pPr>
      <w:r>
        <w:t>(ТР ТС 012/2011)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Изображение специального знака взрывобезопасности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60"/>
        <w:gridCol w:w="3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C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C5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14C6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5"/>
                <w:sz w:val="18"/>
                <w:szCs w:val="18"/>
              </w:rPr>
              <w:lastRenderedPageBreak/>
              <w:drawing>
                <wp:inline distT="0" distB="0" distL="0" distR="0">
                  <wp:extent cx="1419225" cy="1924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414C6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noProof/>
                <w:position w:val="-76"/>
                <w:sz w:val="18"/>
                <w:szCs w:val="18"/>
              </w:rPr>
              <w:drawing>
                <wp:inline distT="0" distB="0" distL="0" distR="0">
                  <wp:extent cx="1438275" cy="19335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C5E7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FC5E7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рис.1 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FC5E70">
            <w:pPr>
              <w:pStyle w:val="FORMATTEXT"/>
              <w:jc w:val="center"/>
              <w:rPr>
                <w:sz w:val="18"/>
                <w:szCs w:val="18"/>
              </w:rPr>
            </w:pPr>
          </w:p>
          <w:p w:rsidR="00000000" w:rsidRDefault="00FC5E7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рис.2 </w:t>
            </w:r>
          </w:p>
        </w:tc>
      </w:tr>
    </w:tbl>
    <w:p w:rsidR="00000000" w:rsidRDefault="00FC5E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FC5E70">
      <w:pPr>
        <w:pStyle w:val="FORMATTEXT"/>
      </w:pPr>
      <w:r>
        <w:t xml:space="preserve">      </w:t>
      </w:r>
    </w:p>
    <w:p w:rsidR="00000000" w:rsidRDefault="00FC5E70">
      <w:pPr>
        <w:pStyle w:val="HEADERTEXT"/>
        <w:rPr>
          <w:b/>
          <w:bCs/>
        </w:rPr>
      </w:pPr>
    </w:p>
    <w:p w:rsidR="00000000" w:rsidRDefault="00FC5E70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Описание изображения специального знака взрывобезопасности </w:t>
      </w:r>
    </w:p>
    <w:p w:rsidR="00000000" w:rsidRDefault="00FC5E70">
      <w:pPr>
        <w:pStyle w:val="FORMATTEXT"/>
        <w:ind w:firstLine="568"/>
        <w:jc w:val="both"/>
      </w:pPr>
      <w:r>
        <w:t>Изображение специального знака взрывобезопасности представляет собой сочетание двух стилизованны</w:t>
      </w:r>
      <w:r>
        <w:t>х букв латинского алфавита "Е" и "х", высота буквы "х" составляет 5/9 высоты буквы "Е", вписанных в прямоугольник на светлом (рис.1) или на контрастном фоне (рис.2), с соотношением высоты к ширине 11/8.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>Ех расшифровывается как взрывозащита (Explosion-proo</w:t>
      </w:r>
      <w:r>
        <w:t>f).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t xml:space="preserve">Размеры специального знака взрывобезопасности определяет изготовитель оборудования для работы во взрывоопасных средах. Базовый размер высоты прямоугольника должен быть не менее 10 мм. Размеры специального знака взрывобезопасности должны гарантировать </w:t>
      </w:r>
      <w:r>
        <w:t>четкость его элементов и их различимость невооруженным глазом на общем цветном фоне оборудования или Ех-компонента.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</w:pPr>
      <w:r>
        <w:t xml:space="preserve">      </w:t>
      </w:r>
    </w:p>
    <w:p w:rsidR="00000000" w:rsidRDefault="00FC5E70">
      <w:pPr>
        <w:pStyle w:val="FORMATTEXT"/>
        <w:ind w:firstLine="568"/>
        <w:jc w:val="both"/>
      </w:pPr>
      <w:r>
        <w:rPr>
          <w:i/>
          <w:iCs/>
        </w:rPr>
        <w:t>Текст Перечня стандартов, в результате применения которых на добровольной основе обеспечивается соблюдение требований технического р</w:t>
      </w:r>
      <w:r>
        <w:rPr>
          <w:i/>
          <w:iCs/>
        </w:rPr>
        <w:t xml:space="preserve">егламента Таможенного союза "О безопасности оборудования для работы во взрывоопасных средах" (ТР ТС 012/2011), см. по </w:t>
      </w:r>
      <w:r>
        <w:fldChar w:fldCharType="begin"/>
      </w:r>
      <w:r>
        <w:instrText xml:space="preserve"> HYPERLINK "kodeks://link/d?nd=902308032&amp;point=mark=000000000000000000000000000000000000000000000000007DI0KA"\o"’’О принятии технического </w:instrText>
      </w:r>
      <w:r>
        <w:instrText>регламента Таможенного союза ’’О безопасности оборудования для работы ...’’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Комиссии Таможенного союза от 18.10.2011 N 825</w:instrText>
      </w:r>
    </w:p>
    <w:p w:rsidR="00000000" w:rsidRDefault="00FC5E70">
      <w:pPr>
        <w:pStyle w:val="FORMATTEXT"/>
        <w:ind w:firstLine="568"/>
        <w:jc w:val="both"/>
        <w:rPr>
          <w:i/>
          <w:iCs/>
        </w:rPr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ind w:firstLine="568"/>
        <w:jc w:val="both"/>
      </w:pPr>
      <w:r>
        <w:rPr>
          <w:i/>
          <w:iCs/>
        </w:rPr>
        <w:t>Текст Перечня стандартов, содержащих правила и методы исслед</w:t>
      </w:r>
      <w:r>
        <w:rPr>
          <w:i/>
          <w:iCs/>
        </w:rPr>
        <w:t>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оборудования для работы во взрывоопасных средах" (ТР ТС 012/2011) и осуществле</w:t>
      </w:r>
      <w:r>
        <w:rPr>
          <w:i/>
          <w:iCs/>
        </w:rPr>
        <w:t xml:space="preserve">ния оценки (подтверждения) соответствия продукции, см. по </w:t>
      </w:r>
      <w:r>
        <w:fldChar w:fldCharType="begin"/>
      </w:r>
      <w:r>
        <w:instrText xml:space="preserve"> HYPERLINK "kodeks://link/d?nd=902308032&amp;point=mark=000000000000000000000000000000000000000000000000007DK0KB"\o"’’О принятии технического регламента Таможенного союза ’’О безопасности оборудования д</w:instrText>
      </w:r>
      <w:r>
        <w:instrText>ля работы ...’’</w:instrText>
      </w:r>
    </w:p>
    <w:p w:rsidR="00000000" w:rsidRDefault="00FC5E70">
      <w:pPr>
        <w:pStyle w:val="FORMATTEXT"/>
        <w:ind w:firstLine="568"/>
        <w:jc w:val="both"/>
      </w:pPr>
      <w:r>
        <w:instrText>Решение Комиссии Таможенного союза от 18.10.2011 N 825</w:instrText>
      </w:r>
    </w:p>
    <w:p w:rsidR="00000000" w:rsidRDefault="00FC5E70">
      <w:pPr>
        <w:pStyle w:val="FORMATTEXT"/>
        <w:ind w:firstLine="568"/>
        <w:jc w:val="both"/>
      </w:pPr>
      <w:r>
        <w:instrText>Статус: действующая редакция (действ. с 26.11.2016)"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</w:p>
    <w:p w:rsidR="00000000" w:rsidRDefault="00FC5E70">
      <w:pPr>
        <w:pStyle w:val="FORMATTEXT"/>
        <w:ind w:firstLine="568"/>
        <w:jc w:val="both"/>
      </w:pPr>
    </w:p>
    <w:p w:rsidR="00000000" w:rsidRDefault="00FC5E70">
      <w:pPr>
        <w:pStyle w:val="FORMATTEXT"/>
        <w:jc w:val="both"/>
      </w:pPr>
    </w:p>
    <w:p w:rsidR="00000000" w:rsidRDefault="00FC5E70">
      <w:pPr>
        <w:pStyle w:val="FORMATTEXT"/>
        <w:jc w:val="both"/>
      </w:pPr>
      <w:r>
        <w:t xml:space="preserve">Электронный текст документа </w:t>
      </w:r>
    </w:p>
    <w:p w:rsidR="00000000" w:rsidRDefault="00FC5E70">
      <w:pPr>
        <w:pStyle w:val="FORMATTEXT"/>
        <w:jc w:val="both"/>
      </w:pPr>
      <w:r>
        <w:t xml:space="preserve">подготовлен ЗАО "Кодекс" и сверен по: </w:t>
      </w:r>
    </w:p>
    <w:p w:rsidR="00000000" w:rsidRDefault="00FC5E70">
      <w:pPr>
        <w:pStyle w:val="FORMATTEXT"/>
        <w:jc w:val="both"/>
      </w:pPr>
      <w:r>
        <w:t xml:space="preserve">официальный сайт </w:t>
      </w:r>
    </w:p>
    <w:p w:rsidR="00000000" w:rsidRDefault="00FC5E70">
      <w:pPr>
        <w:pStyle w:val="FORMATTEXT"/>
        <w:jc w:val="both"/>
      </w:pPr>
      <w:r>
        <w:t xml:space="preserve">Комиссии Таможенного союза </w:t>
      </w:r>
    </w:p>
    <w:p w:rsidR="00000000" w:rsidRDefault="00FC5E70">
      <w:pPr>
        <w:pStyle w:val="FORMATTEXT"/>
        <w:jc w:val="both"/>
      </w:pPr>
      <w:r>
        <w:t>www.t</w:t>
      </w:r>
      <w:r>
        <w:t xml:space="preserve">souz.ru   </w:t>
      </w:r>
    </w:p>
    <w:p w:rsidR="00000000" w:rsidRDefault="00FC5E70">
      <w:pPr>
        <w:pStyle w:val="FORMATTEXT"/>
      </w:pPr>
      <w:r>
        <w:t xml:space="preserve">по состоянию на 24.10.2011 </w:t>
      </w:r>
    </w:p>
    <w:p w:rsidR="00000000" w:rsidRDefault="00FC5E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"kodeks://link/d?nd=902307910"\o"’’ТР ТС 012/2011 Технический регламент Таможенного союза ’’О безопасности оборудования для работы во ...’’</w:instrText>
      </w:r>
    </w:p>
    <w:p w:rsidR="00000000" w:rsidRDefault="00FC5E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(утв. решением Комиссии Таможенного союза от 18.10.2011 N 825)</w:instrText>
      </w:r>
    </w:p>
    <w:p w:rsidR="00000000" w:rsidRDefault="00FC5E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Тех</w:instrText>
      </w:r>
      <w:r>
        <w:rPr>
          <w:rFonts w:ascii="Arial, sans-serif" w:hAnsi="Arial, sans-serif"/>
          <w:sz w:val="24"/>
          <w:szCs w:val="24"/>
        </w:rPr>
        <w:instrText>нический регламент Таможенного союза от ...</w:instrText>
      </w:r>
    </w:p>
    <w:p w:rsidR="00FC5E70" w:rsidRDefault="00FC5E70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15.02.2013"</w:instrText>
      </w:r>
      <w:r w:rsidR="00414C6B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ТР ТС 012/2011 Технический регламент Таможенного союза "О безопасности оборудования для работы во взрывоопасных средах"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FC5E70">
      <w:headerReference w:type="default" r:id="rId8"/>
      <w:footerReference w:type="default" r:id="rId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70" w:rsidRDefault="00FC5E70">
      <w:pPr>
        <w:spacing w:after="0" w:line="240" w:lineRule="auto"/>
      </w:pPr>
      <w:r>
        <w:separator/>
      </w:r>
    </w:p>
  </w:endnote>
  <w:endnote w:type="continuationSeparator" w:id="0">
    <w:p w:rsidR="00FC5E70" w:rsidRDefault="00FC5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5E70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>Внимание! Дополнительную инф</w:t>
    </w:r>
    <w:r>
      <w:rPr>
        <w:rFonts w:cs="Arial, sans-serif"/>
      </w:rPr>
      <w:t xml:space="preserve">ормацию см. в ярлыке </w:t>
    </w:r>
    <w:r>
      <w:rPr>
        <w:rFonts w:cs="Arial, sans-serif"/>
      </w:rPr>
      <w:t>"Примечания"</w:t>
    </w:r>
  </w:p>
  <w:p w:rsidR="00000000" w:rsidRDefault="00FC5E70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70" w:rsidRDefault="00FC5E70">
      <w:pPr>
        <w:spacing w:after="0" w:line="240" w:lineRule="auto"/>
      </w:pPr>
      <w:r>
        <w:separator/>
      </w:r>
    </w:p>
  </w:footnote>
  <w:footnote w:type="continuationSeparator" w:id="0">
    <w:p w:rsidR="00FC5E70" w:rsidRDefault="00FC5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5E70">
    <w:pPr>
      <w:pStyle w:val="COLTOP"/>
      <w:rPr>
        <w:rFonts w:cs="Arial, sans-serif"/>
      </w:rPr>
    </w:pPr>
    <w:r>
      <w:rPr>
        <w:rFonts w:cs="Arial, sans-serif"/>
      </w:rPr>
      <w:t>ТР ТС 012/2011 Технический регламент Таможенного союза "О безопасности оборудования для работы во взрывоопасных средах"</w:t>
    </w:r>
  </w:p>
  <w:p w:rsidR="00000000" w:rsidRDefault="00FC5E70">
    <w:pPr>
      <w:pStyle w:val="COLTOP"/>
    </w:pPr>
    <w:r>
      <w:rPr>
        <w:rFonts w:cs="Arial, sans-serif"/>
        <w:i/>
        <w:iCs/>
      </w:rPr>
      <w:t>Технический р</w:t>
    </w:r>
    <w:r>
      <w:rPr>
        <w:rFonts w:cs="Arial, sans-serif"/>
        <w:i/>
        <w:iCs/>
      </w:rPr>
      <w:t>егламент Таможенного союза от 18.10.2011 N ТР ТС 012/2011</w:t>
    </w:r>
  </w:p>
  <w:p w:rsidR="00000000" w:rsidRDefault="00FC5E70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6B"/>
    <w:rsid w:val="00414C6B"/>
    <w:rsid w:val="00FC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0759AC-63B5-4748-8F04-F28FFE9A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8947</Words>
  <Characters>51004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ТР ТС 012/2011 Технический регламент Таможенного союза "О безопасности оборудования для работы во взрывоопасных средах" </vt:lpstr>
    </vt:vector>
  </TitlesOfParts>
  <Company/>
  <LinksUpToDate>false</LinksUpToDate>
  <CharactersWithSpaces>59832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 ТС 012/2011 Технический регламент Таможенного союза "О безопасности оборудования для работы во взрывоопасных средах"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2019-08-27T06:59:00Z</dcterms:created>
  <dcterms:modified xsi:type="dcterms:W3CDTF">2019-08-27T06:59:00Z</dcterms:modified>
</cp:coreProperties>
</file>